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8" w:rsidRDefault="0073226A"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счет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- это счет в банке, который открывается для взаиморасчетов между покупателем квартиры и застройщиком.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Счет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открывается на основании трехстороннего соглашения (договора счета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заключаемого между Застройщиком, Дольщиком и Банком.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Договор счета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состоит из взаимосвязанных документов: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оферта (предложение) Банка и Застройщика заключить трехсторонний Договор счета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адресованной Клиентам (оферта подлежит размещению на сайте Банка);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-заявления от Дольщика об акцепте оферты.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Преимущества счета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Безопасность: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- Денежные средства, размещенные на счете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застрахованы в соответствии с Федеральным законом от 23.12.2003г. №177-ФЗ (100% от остатка, но не более 10 млн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уб.).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- Стороны не вправе распоряжаться денежными средствами, размещенными на счете.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Денежные средства, размещенные на счете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защищены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 обращения взыскания, ареста, принятия обеспечительных мер.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Гибкость: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- Предусмотрена возможность поэтапного зачисление денежных средств на счет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(при наличии в рамках ДДУ графика оплаты цены договора).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- Предусмотрена возможность оформления уступки прав по счету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lastRenderedPageBreak/>
        <w:t>(при уступке/ передаче прав по ДДУ).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Отсутствие дополнительных расходов: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- Весь цикл расчетов с использованием счета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осуществляются на бесплатной основе (законом ограничена возможность банков по удержанию комиссий за осуществление расчетов с использованием счета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sectPr w:rsidR="0087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F8"/>
    <w:rsid w:val="0073226A"/>
    <w:rsid w:val="0087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mf@avangrup.ru</dc:creator>
  <cp:keywords/>
  <dc:description/>
  <cp:lastModifiedBy>mf@avangrup.ru</cp:lastModifiedBy>
  <cp:revision>2</cp:revision>
  <dcterms:created xsi:type="dcterms:W3CDTF">2020-04-08T19:35:00Z</dcterms:created>
  <dcterms:modified xsi:type="dcterms:W3CDTF">2020-04-08T19:36:00Z</dcterms:modified>
</cp:coreProperties>
</file>